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5D69085" w:rsidP="35D69085" w:rsidRDefault="35D69085" w14:paraId="40B93482" w14:textId="6FEF68DD">
      <w:pPr>
        <w:pStyle w:val="Normln"/>
        <w:bidi w:val="0"/>
        <w:spacing w:before="100" w:beforeAutospacing="off" w:after="100" w:afterAutospacing="off" w:line="240" w:lineRule="auto"/>
        <w:ind w:left="0" w:right="0"/>
        <w:jc w:val="both"/>
        <w:rPr>
          <w:rFonts w:ascii="Calibri" w:hAnsi="Calibri" w:eastAsia="Calibri" w:cs="Calibri"/>
          <w:noProof w:val="0"/>
          <w:sz w:val="28"/>
          <w:szCs w:val="28"/>
          <w:lang w:val="cs-CZ"/>
        </w:rPr>
      </w:pPr>
      <w:r w:rsidRPr="35D69085" w:rsidR="35D69085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Motoristickou anketu Zlatý volant ovládl závodník </w:t>
      </w:r>
      <w:proofErr w:type="spellStart"/>
      <w:r w:rsidRPr="35D69085" w:rsidR="35D69085">
        <w:rPr>
          <w:rFonts w:ascii="Calibri" w:hAnsi="Calibri" w:eastAsia="Calibri" w:cs="Calibri"/>
          <w:noProof w:val="0"/>
          <w:sz w:val="28"/>
          <w:szCs w:val="28"/>
          <w:lang w:val="cs-CZ"/>
        </w:rPr>
        <w:t>rally</w:t>
      </w:r>
      <w:proofErr w:type="spellEnd"/>
      <w:r w:rsidRPr="35D69085" w:rsidR="35D69085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Martin Prokop. Síň slávy otevřel Tomáš Enge</w:t>
      </w:r>
    </w:p>
    <w:p w:rsidR="00E73D60" w:rsidP="35D69085" w:rsidRDefault="00E73D60" w14:paraId="1977E104" w14:textId="43A9E2DB">
      <w:pPr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35D69085" w:rsidR="35D6908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Tisková zpráva, Praha, 6. 2. 2020</w:t>
      </w:r>
    </w:p>
    <w:p w:rsidR="35D69085" w:rsidP="35D69085" w:rsidRDefault="35D69085" w14:paraId="6FFFE680" w14:textId="47B384B9">
      <w:pPr>
        <w:pStyle w:val="Normln"/>
        <w:spacing w:before="100" w:beforeAutospacing="off" w:after="10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43. ročník motoristické ankety Zlatý volant zná své vítěze za rok 2019. Nejvíce bodů získal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rallyový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závodník Martin Prokop. V těsném závěsu pouhých tří desetin bodu za sebou nechal loňského vítěze Jana Kopeckého, držitele 11 trofejí Zlatého volantu. Do nově vzniklé Síně slávy českého motorsportu byl uveden Tomáš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Enge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. Ceny za celoživotní přínos motorsportu převzali italský motocyklový závodník Giacomo Agostini a aktivní pilot F1 Romain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Grosjean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ze stáje Haas.</w:t>
      </w:r>
    </w:p>
    <w:p w:rsidR="35D69085" w:rsidP="58060E9C" w:rsidRDefault="35D69085" w14:paraId="3305BD74" w14:textId="73FB6030">
      <w:pPr>
        <w:pStyle w:val="Normln"/>
        <w:bidi w:val="0"/>
        <w:spacing w:before="100" w:beforeAutospacing="off" w:after="10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O vítězích všech sportovních kategorií rozhodla bezmála třicetičlenná porota složená z motoristických novinářů v tandemu s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motorsportovými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fanoušky, kteří měli možnost hlasovat na internetu. Názor poroty měl dvě třetiny váhy hlasu, hlasování veřejnosti pak zbývající třetinu. “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Hlasování se zúčastnilo okolo 50 tisíc fanoušků, což považuji za výborný výsledek a příjemný nárůst oproti loňské premiéře tohoto systému hlasování,”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okomentovala Jana Svobodová z pořadatelské agentury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Pozitif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</w:p>
    <w:p w:rsidR="35D69085" w:rsidP="58060E9C" w:rsidRDefault="35D69085" w14:paraId="1083554E" w14:textId="6B7A0F62">
      <w:pPr>
        <w:pStyle w:val="Normln"/>
        <w:bidi w:val="0"/>
        <w:spacing w:before="100" w:beforeAutospacing="off" w:after="10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Podle slov pořadatelů v některých kategoriích hlasy fanoušků citelně zamíchaly s pořadím nominovaných závodníků. O největší drama se fanoušci postarali v kategorii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a maratony,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kde mnohonásobný vítěz Jan Kopecký díky jejich hlasům téměř dorovnal několikabodový náskok, který měl vítěz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Martin Prokop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od poroty. Prokop získal trofej Zlatého volantu poprvé od roku 2014.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“Na konkurování továrním týmům jsem si zvykl už ve WRC, o to stejné se snažíme na Dakaru. Loni se to povedlo, letos bohužel méně, ale tak to v závodech bývá. Snažíme se, budeme se snažit dál a snad se není za co stydět,”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řekl Prokop při převzetí trofeje Zlatého volantu.</w:t>
      </w:r>
    </w:p>
    <w:p w:rsidR="35D69085" w:rsidP="35D69085" w:rsidRDefault="35D69085" w14:paraId="1AD325FA" w14:textId="3193E0D9">
      <w:pPr>
        <w:pStyle w:val="Normln"/>
        <w:bidi w:val="0"/>
        <w:spacing w:before="100" w:beforeAutospacing="off" w:after="10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Podstatnou novinkou 43. ročníku ankety bylo otevření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Síně slávy</w:t>
      </w: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pro závodníky, kteří za svou kariéru získali 12 a více trofejí Zlatého volantu. Takový je v tuto chvíli pouze jeden – někdejší pilot F1, dnes občasný závodník, ale především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motorsportový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kouč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Tomáš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Enge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“Děkuji za tohle ocenění. Nečekal jsem to v takto mladém věku. Sice jsem v motorsportu skoro 30 let, ale ještě bych v něm chtěl dlouho vydržet,”</w:t>
      </w: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okomentoval svůj vstup do Síně slávy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Enge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</w:t>
      </w:r>
    </w:p>
    <w:p w:rsidR="35D69085" w:rsidP="58060E9C" w:rsidRDefault="35D69085" w14:paraId="69920A4C" w14:textId="2F112A4A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Kategorii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Závody na okruzích</w:t>
      </w: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ovládl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Josef Král</w:t>
      </w: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z týmu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Scuderia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Praha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Racing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, který se svým Ferrari vyhrál Evropský šampionát </w:t>
      </w:r>
      <w:proofErr w:type="gram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24h</w:t>
      </w:r>
      <w:proofErr w:type="gram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Series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. Za sebou nechal několikanásobného vítěze z předchozích let Adama Lacka a Filipa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Salaquardu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. Na dotaz moderátora, zda u něj platí pořekadlo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Eat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,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sleep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,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race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,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repeat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Král odpověděl: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“V podstatě ano. Mám tu výhodu, že v pauzách při čtyřiadvacetihodinových vytrvalostních závodech na rozdíl od spousty jiných závodníků opravdu dokážu spát a regenerovat. Vytrvalostní závody v dnešní době nejde jezdit sám, takže bych chtěl poděkovat také svým týmovým kolegům Jiřímu Písaříkovi a Matteu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Malucellimu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a celému zbytku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Scuderia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týmu,”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nechal se slyšet Král.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</w:t>
      </w:r>
    </w:p>
    <w:p w:rsidR="35D69085" w:rsidP="58060E9C" w:rsidRDefault="35D69085" w14:paraId="51EE2485" w14:textId="632DE886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Závody do vrchu</w:t>
      </w:r>
      <w:r w:rsidRPr="58060E9C" w:rsidR="58060E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vyhrál stejně jako loni </w:t>
      </w:r>
      <w:r w:rsidRPr="58060E9C" w:rsidR="58060E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Lukáš Vojáček,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který si v roce 2019 připsal vítězství v evropském šampionátu v kategorii 1. Na druhém a třetím místě se umístili Miloš Beneš a Marek Rybníček. </w:t>
      </w:r>
    </w:p>
    <w:p w:rsidR="35D69085" w:rsidP="58060E9C" w:rsidRDefault="35D69085" w14:paraId="025200F5" w14:textId="1BCCB8B8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Třetí vítězství v řadě si odnesl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Petr Nikodém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za kategorii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Autokros a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rallycross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.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Držitel druhého místa z evropského šampionátu v kategorii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Buggy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1600 za sebou nechal Jakuba Kubíčka a Radka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Jordáka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“Závodění se věnujeme o víkendech a penězi nás ještě nikdo nezasypal. Chtěl bych tedy poděkovat hlavně svému týmu a hlavnímu sponzorovi, který sedí támhle v té řadě vedle mě, a to je můj táta,”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zhodnotil své závodění při převzetí ceny Petr Nikodém.</w:t>
      </w:r>
    </w:p>
    <w:p w:rsidR="35D69085" w:rsidP="58060E9C" w:rsidRDefault="35D69085" w14:paraId="78913CB2" w14:textId="22621099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Kategorie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Motokáry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přinesla několik nových jmen. Jako vítěz z galavečera Zlatého volantu odešel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Jakub Talaš,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loňský vicemistr ČR, který zaznamenal úspěchy také na Slovensku a v Německu.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“Bylo to vůbec poprvé, co jsem byl nominovaný a rovnou výhra. Pochopitelně z toho mám velkou radost,”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uvedl na tiskové konferenci vítěz kategorie Jakub Talaš. Na druhém a třetím místě skončili Dominik Javůrek a Adam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Kowalski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</w:p>
    <w:p w:rsidR="35D69085" w:rsidP="58060E9C" w:rsidRDefault="35D69085" w14:paraId="3E4DFFFB" w14:textId="7EE15871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Trofej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Zlatá řídítka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pro nejlepší motocyklové závodníky si odnesl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Filip Salač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dnes už jediné české želízko v ohni v mistrovství světa silničních motocyklů. Za sebou nechal svého českého kolegu ze seriálu Mistrovství světa Jakuba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Kornfeila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nedávno ohlásil konec kariéry, a Karla Haniku. Teprve 18letý Salač, který si v kategorii Moto3 v loňské sezóně vyjezdil ziskem 32 bodů celkově 23. místo, si bohužel nemohl převzít trofej osobně. Ze španělské Valencie poslal video-zdravici: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“Vítězství v této anketě pro mě moc znamená. Sleduji ji už roky a vždycky jsem toužil ji vyhrát. Všem děkuji za podporu,”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vzkázal ve videu Salač.</w:t>
      </w:r>
    </w:p>
    <w:p w:rsidR="35D69085" w:rsidP="58060E9C" w:rsidRDefault="35D69085" w14:paraId="134D5E47" w14:textId="40BBE717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Nejlepší ženy v motorsportu byly oceněny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Cenou Elišky Junkové.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Trofej si odnesla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Gabriela Novotná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která v loňském roce jela a úspěšně dokončila a Rally Dakar. Dalšími dvěma ženami v pořadí byly Gabriela Jílková a Sandra Pokorná.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“Je to krásný pocit vyhrát a jsem moc ráda, že jsem se na Dakar mohla vrátit. Zlomená klíční kost, to je jen taková chřipka mezi úrazy,”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odpověděla moderátorovi Novotná na poznámku, že rok předtím si z Dakaru odvezla zlomeninu.</w:t>
      </w:r>
    </w:p>
    <w:p w:rsidR="35D69085" w:rsidP="58060E9C" w:rsidRDefault="35D69085" w14:paraId="4CAF793D" w14:textId="65491F84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Zcela novou kategorií pro tento ročník byla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SimRace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Trophy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pro virtuální závodníky. Ti se utkávali celkem ve třech kolech, až nakonec zvítězil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Michal Šmídl,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který za sebou nechal Simona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Kovačiče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 Mariana Brabce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.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Závodním okruhem byl mostecký autodrom a závodilo se závodním tahači. V základním kole se díky putovnímu simulátoru patřícímu pořadateli mohli mezi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simracery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nominovat i zástupci široké veřejnosti. Další kolo proběhlo jako kvalifikace do finále, které se uskutečnilo teprve v předvečer galavečera Zlatého volantu, 5. února.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“Na reálné závodění jsme nikdy neměli prostředky, takže jsem rád, že tímto způsobem můžu soutěžit a že to přináší závodní i finanční příležitosti,”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řekl Michal Šmídl.</w:t>
      </w:r>
    </w:p>
    <w:p w:rsidR="35D69085" w:rsidP="58060E9C" w:rsidRDefault="35D69085" w14:paraId="359BD834" w14:textId="29FF8AAB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Vzácnými hosty galavečera Zlatého volantu byly dvě </w:t>
      </w:r>
      <w:proofErr w:type="spellStart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motorsportové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celebrity: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Giacomo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Agostini</w:t>
      </w:r>
      <w:proofErr w:type="spellEnd"/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nejspíš nejúspěšnější motocyklový závodník všech dob, který do Prahy přijel převzít trofej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Zlatých řídítek za celoživotní přínos motorsportu. </w:t>
      </w:r>
    </w:p>
    <w:p w:rsidR="35D69085" w:rsidP="58060E9C" w:rsidRDefault="35D69085" w14:paraId="634A7F5B" w14:textId="160873F7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Druhým VIP hostem byl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Romain </w:t>
      </w:r>
      <w:proofErr w:type="spellStart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Grosjean</w:t>
      </w:r>
      <w:proofErr w:type="spellEnd"/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,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stále aktivní pilot F1, který jezdí za stáj Haas. Ten převzal trofej Zlatého volantu pro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Osobnost světového motorsportu.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Moderátor ho překvapil otázkou na jeho původní zaměstnání v bance. 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“Ještě když jsem v roce 2009 začínal závodit ve Formuli 1, v neděli jsem závodil a v pondělí šel do kanceláře v bance. Byla to skvělá zkušenost a měl jsem to rád, ale dodnes mi to připomíná, jaké štěstí máme, že jsme závodníci. Je to práce, které se žádná jiná nevyrovná,”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odpověděl Grosjean.</w:t>
      </w:r>
    </w:p>
    <w:p w:rsidR="35D69085" w:rsidP="58060E9C" w:rsidRDefault="35D69085" w14:paraId="18A2AF81" w14:textId="5DB5D45B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Další cenou předanou na galavečeru Zlatého volantu bylo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Zlaté oko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pro nejlepší motoristickou fotografii roku. Z více než stovky přihlášených fotografií vybrala fotografická porota deset nejlepších, jejichž velkoformátové tisky se staly součástí expozice na galavečeru. Vítězem se stal snímek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Martina Kozáka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s názvem </w:t>
      </w:r>
      <w:r w:rsidRPr="58060E9C" w:rsidR="58060E9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Dragster. </w:t>
      </w:r>
      <w:r w:rsidRPr="58060E9C" w:rsidR="58060E9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cs-CZ"/>
        </w:rPr>
        <w:t>“</w:t>
      </w:r>
      <w:r w:rsidRPr="58060E9C" w:rsidR="58060E9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Jsem rád, že to konečně vyšlo, protože jsem sem posílal fotky i čtyři předchozí roky a nic. Chce to fotit, fotit, fotit a pak to vyjde,” </w:t>
      </w:r>
      <w:r w:rsidRPr="58060E9C" w:rsidR="58060E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okomentoval své vítězství Kozák.</w:t>
      </w:r>
    </w:p>
    <w:p w:rsidR="35D69085" w:rsidP="35D69085" w:rsidRDefault="35D69085" w14:paraId="05533F75" w14:textId="042632EB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Motoristickou událostí roku</w:t>
      </w:r>
      <w:r w:rsidRPr="35D69085" w:rsidR="35D6908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se díky největšímu počtu hlasů od fanoušků stejně jako loni a předloni stala </w:t>
      </w:r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Barum Czech </w:t>
      </w:r>
      <w:proofErr w:type="spellStart"/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Zlín. Sportovním autem roku</w:t>
      </w:r>
      <w:r w:rsidRPr="35D69085" w:rsidR="35D6908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byla fanoušky zvolena </w:t>
      </w:r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Toyota GR Supra, Sportovní motorkou roku </w:t>
      </w:r>
      <w:r w:rsidRPr="35D69085" w:rsidR="35D6908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pak </w:t>
      </w:r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KTM 790 </w:t>
      </w:r>
      <w:proofErr w:type="spellStart"/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Adventure</w:t>
      </w:r>
      <w:proofErr w:type="spellEnd"/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R. </w:t>
      </w:r>
    </w:p>
    <w:p w:rsidR="35D69085" w:rsidP="35D69085" w:rsidRDefault="35D69085" w14:paraId="4C9B7B6E" w14:textId="16CE4676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w:rsidR="35D69085" w:rsidP="35D69085" w:rsidRDefault="35D69085" w14:paraId="6BD0B018" w14:textId="0F54EEF5">
      <w:pPr>
        <w:pStyle w:val="Normln"/>
        <w:bidi w:val="0"/>
        <w:spacing w:before="100" w:after="10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35D69085" w:rsidR="35D690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Zlatý volant 2019</w:t>
      </w:r>
    </w:p>
    <w:tbl>
      <w:tblPr>
        <w:tblStyle w:val="TableGrid"/>
        <w:bidiVisual w:val="0"/>
        <w:tblW w:w="8520" w:type="dxa"/>
        <w:tblLayout w:type="fixed"/>
        <w:tblLook w:val="06A0" w:firstRow="1" w:lastRow="0" w:firstColumn="1" w:lastColumn="0" w:noHBand="1" w:noVBand="1"/>
      </w:tblPr>
      <w:tblGrid>
        <w:gridCol w:w="3465"/>
        <w:gridCol w:w="5055"/>
      </w:tblGrid>
      <w:tr w:rsidR="2D22A702" w:rsidTr="35D69085" w14:paraId="43F4C862">
        <w:tc>
          <w:tcPr>
            <w:tcW w:w="3465" w:type="dxa"/>
            <w:tcMar/>
          </w:tcPr>
          <w:p w:rsidR="2D22A702" w:rsidP="35D69085" w:rsidRDefault="2D22A702" w14:paraId="538BB640" w14:textId="4B8B3261">
            <w:pPr>
              <w:bidi w:val="0"/>
              <w:spacing w:before="0" w:beforeAutospacing="off" w:after="200" w:afterAutospacing="off" w:line="240" w:lineRule="auto"/>
              <w:ind/>
              <w:jc w:val="left"/>
            </w:pPr>
            <w:r w:rsidRPr="35D69085" w:rsidR="35D69085">
              <w:rPr>
                <w:rFonts w:ascii="Calibri" w:hAnsi="Calibri" w:eastAsia="Calibri" w:cs="Calibri"/>
                <w:noProof w:val="0"/>
                <w:sz w:val="21"/>
                <w:szCs w:val="21"/>
                <w:lang w:val="cs-CZ"/>
              </w:rPr>
              <w:t>Závody na okruzích</w:t>
            </w:r>
          </w:p>
        </w:tc>
        <w:tc>
          <w:tcPr>
            <w:tcW w:w="5055" w:type="dxa"/>
            <w:tcMar/>
          </w:tcPr>
          <w:p w:rsidR="2D22A702" w:rsidP="35D69085" w:rsidRDefault="2D22A702" w14:paraId="2BDA4FC1" w14:textId="6B6015E7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cs-CZ"/>
              </w:rPr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Josef Král</w:t>
            </w:r>
          </w:p>
        </w:tc>
      </w:tr>
      <w:tr w:rsidR="2D22A702" w:rsidTr="35D69085" w14:paraId="45C65A7C">
        <w:tc>
          <w:tcPr>
            <w:tcW w:w="3465" w:type="dxa"/>
            <w:tcMar/>
          </w:tcPr>
          <w:p w:rsidR="2D22A702" w:rsidP="35D69085" w:rsidRDefault="2D22A702" w14:paraId="230375A0" w14:textId="45BFEBBA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Závody do vrchu</w:t>
            </w:r>
          </w:p>
        </w:tc>
        <w:tc>
          <w:tcPr>
            <w:tcW w:w="5055" w:type="dxa"/>
            <w:tcMar/>
          </w:tcPr>
          <w:p w:rsidR="2D22A702" w:rsidP="35D69085" w:rsidRDefault="2D22A702" w14:paraId="406A2E1F" w14:textId="014DD4CB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Lukáš Vojáček</w:t>
            </w:r>
          </w:p>
        </w:tc>
      </w:tr>
      <w:tr w:rsidR="2D22A702" w:rsidTr="35D69085" w14:paraId="1AC0D13A">
        <w:tc>
          <w:tcPr>
            <w:tcW w:w="3465" w:type="dxa"/>
            <w:tcMar/>
          </w:tcPr>
          <w:p w:rsidR="2D22A702" w:rsidP="35D69085" w:rsidRDefault="2D22A702" w14:paraId="76B8462B" w14:textId="652BB0BC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Autokros a rallycross</w:t>
            </w:r>
          </w:p>
        </w:tc>
        <w:tc>
          <w:tcPr>
            <w:tcW w:w="5055" w:type="dxa"/>
            <w:tcMar/>
          </w:tcPr>
          <w:p w:rsidR="2D22A702" w:rsidP="35D69085" w:rsidRDefault="2D22A702" w14:paraId="0C9D2B75" w14:textId="6DCAF1D7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Petr Nikodém</w:t>
            </w:r>
          </w:p>
        </w:tc>
      </w:tr>
      <w:tr w:rsidR="2D22A702" w:rsidTr="35D69085" w14:paraId="14B1F198">
        <w:tc>
          <w:tcPr>
            <w:tcW w:w="3465" w:type="dxa"/>
            <w:tcMar/>
          </w:tcPr>
          <w:p w:rsidR="2D22A702" w:rsidP="35D69085" w:rsidRDefault="2D22A702" w14:paraId="21F412B8" w14:textId="5DED1966">
            <w:pPr>
              <w:bidi w:val="0"/>
              <w:spacing w:line="240" w:lineRule="auto"/>
            </w:pPr>
            <w:proofErr w:type="spellStart"/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Rally</w:t>
            </w:r>
            <w:proofErr w:type="spellEnd"/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 xml:space="preserve"> a maratony</w:t>
            </w:r>
          </w:p>
        </w:tc>
        <w:tc>
          <w:tcPr>
            <w:tcW w:w="5055" w:type="dxa"/>
            <w:tcMar/>
          </w:tcPr>
          <w:p w:rsidR="2D22A702" w:rsidP="35D69085" w:rsidRDefault="2D22A702" w14:paraId="25F08811" w14:textId="53B1757D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Martin Prokop</w:t>
            </w:r>
          </w:p>
        </w:tc>
      </w:tr>
      <w:tr w:rsidR="2D22A702" w:rsidTr="35D69085" w14:paraId="0BD1BD06">
        <w:tc>
          <w:tcPr>
            <w:tcW w:w="3465" w:type="dxa"/>
            <w:tcMar/>
          </w:tcPr>
          <w:p w:rsidR="2D22A702" w:rsidP="35D69085" w:rsidRDefault="2D22A702" w14:paraId="7C6A386C" w14:textId="2D085279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Motokáry</w:t>
            </w:r>
          </w:p>
        </w:tc>
        <w:tc>
          <w:tcPr>
            <w:tcW w:w="5055" w:type="dxa"/>
            <w:tcMar/>
          </w:tcPr>
          <w:p w:rsidR="2D22A702" w:rsidP="35D69085" w:rsidRDefault="2D22A702" w14:paraId="0E420EA4" w14:textId="1086C48C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Jakub Talaš</w:t>
            </w:r>
          </w:p>
        </w:tc>
      </w:tr>
      <w:tr w:rsidR="2D22A702" w:rsidTr="35D69085" w14:paraId="045DE815">
        <w:tc>
          <w:tcPr>
            <w:tcW w:w="3465" w:type="dxa"/>
            <w:tcMar/>
          </w:tcPr>
          <w:p w:rsidR="2D22A702" w:rsidP="35D69085" w:rsidRDefault="2D22A702" w14:paraId="2C0AE750" w14:textId="1E30F65E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Cena Elišky Junkové</w:t>
            </w:r>
          </w:p>
        </w:tc>
        <w:tc>
          <w:tcPr>
            <w:tcW w:w="5055" w:type="dxa"/>
            <w:tcMar/>
          </w:tcPr>
          <w:p w:rsidR="2D22A702" w:rsidP="35D69085" w:rsidRDefault="2D22A702" w14:paraId="0DC1E209" w14:textId="0968A5E0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Gabriela Novotná</w:t>
            </w:r>
          </w:p>
        </w:tc>
      </w:tr>
      <w:tr w:rsidR="2D22A702" w:rsidTr="35D69085" w14:paraId="06BEEB2D">
        <w:tc>
          <w:tcPr>
            <w:tcW w:w="3465" w:type="dxa"/>
            <w:tcMar/>
          </w:tcPr>
          <w:p w:rsidR="2D22A702" w:rsidP="35D69085" w:rsidRDefault="2D22A702" w14:paraId="2D44F019" w14:textId="4985E86B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Zlatá řídítka</w:t>
            </w:r>
          </w:p>
        </w:tc>
        <w:tc>
          <w:tcPr>
            <w:tcW w:w="5055" w:type="dxa"/>
            <w:tcMar/>
          </w:tcPr>
          <w:p w:rsidR="2D22A702" w:rsidP="35D69085" w:rsidRDefault="2D22A702" w14:paraId="1621266E" w14:textId="60C01521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Filip Salač</w:t>
            </w:r>
          </w:p>
        </w:tc>
      </w:tr>
      <w:tr w:rsidR="2D22A702" w:rsidTr="35D69085" w14:paraId="21EE1846">
        <w:tc>
          <w:tcPr>
            <w:tcW w:w="3465" w:type="dxa"/>
            <w:tcMar/>
          </w:tcPr>
          <w:p w:rsidR="2D22A702" w:rsidP="35D69085" w:rsidRDefault="2D22A702" w14:paraId="12563E53" w14:textId="5C5D1E39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Zlatá řídítka – za celoživotní přínos</w:t>
            </w:r>
          </w:p>
        </w:tc>
        <w:tc>
          <w:tcPr>
            <w:tcW w:w="5055" w:type="dxa"/>
            <w:tcMar/>
          </w:tcPr>
          <w:p w:rsidR="2D22A702" w:rsidP="35D69085" w:rsidRDefault="2D22A702" w14:paraId="35F9CC63" w14:textId="6899B40C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Giacomo Agostini</w:t>
            </w:r>
          </w:p>
        </w:tc>
      </w:tr>
      <w:tr w:rsidR="2D22A702" w:rsidTr="35D69085" w14:paraId="7BCDD1B9">
        <w:tc>
          <w:tcPr>
            <w:tcW w:w="3465" w:type="dxa"/>
            <w:tcMar/>
          </w:tcPr>
          <w:p w:rsidR="2D22A702" w:rsidP="35D69085" w:rsidRDefault="2D22A702" w14:paraId="13C7C169" w14:textId="34ADD2F2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Zlatý volant – osobnost světového motorsportu</w:t>
            </w:r>
          </w:p>
        </w:tc>
        <w:tc>
          <w:tcPr>
            <w:tcW w:w="5055" w:type="dxa"/>
            <w:tcMar/>
          </w:tcPr>
          <w:p w:rsidR="2D22A702" w:rsidP="35D69085" w:rsidRDefault="2D22A702" w14:paraId="4ECF34D2" w14:textId="6BB97A71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Romain Grosjean</w:t>
            </w:r>
          </w:p>
        </w:tc>
      </w:tr>
      <w:tr w:rsidR="2D22A702" w:rsidTr="35D69085" w14:paraId="0328E9B3">
        <w:tc>
          <w:tcPr>
            <w:tcW w:w="3465" w:type="dxa"/>
            <w:tcMar/>
          </w:tcPr>
          <w:p w:rsidR="2D22A702" w:rsidP="35D69085" w:rsidRDefault="2D22A702" w14:paraId="7B93FC4D" w14:textId="3539DAC2">
            <w:pPr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Zlaté oko</w:t>
            </w:r>
          </w:p>
        </w:tc>
        <w:tc>
          <w:tcPr>
            <w:tcW w:w="5055" w:type="dxa"/>
            <w:tcMar/>
          </w:tcPr>
          <w:p w:rsidR="2D22A702" w:rsidP="35D69085" w:rsidRDefault="2D22A702" w14:paraId="3D98AB12" w14:textId="2E9C4390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Martin Kozák - Dragster</w:t>
            </w:r>
          </w:p>
        </w:tc>
      </w:tr>
      <w:tr w:rsidR="2D22A702" w:rsidTr="35D69085" w14:paraId="6B251B27">
        <w:tc>
          <w:tcPr>
            <w:tcW w:w="3465" w:type="dxa"/>
            <w:tcMar/>
          </w:tcPr>
          <w:p w:rsidR="2D22A702" w:rsidP="2D22A702" w:rsidRDefault="2D22A702" w14:paraId="3F708AF3" w14:textId="478D5F2F">
            <w:pPr>
              <w:pStyle w:val="Normln"/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SimRace Trophy</w:t>
            </w:r>
          </w:p>
        </w:tc>
        <w:tc>
          <w:tcPr>
            <w:tcW w:w="5055" w:type="dxa"/>
            <w:tcMar/>
          </w:tcPr>
          <w:p w:rsidR="2D22A702" w:rsidP="35D69085" w:rsidRDefault="2D22A702" w14:paraId="3B50F073" w14:textId="51D88889">
            <w:pPr>
              <w:pStyle w:val="Normln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Michal Šmídl</w:t>
            </w:r>
          </w:p>
        </w:tc>
      </w:tr>
      <w:tr w:rsidR="35D69085" w:rsidTr="35D69085" w14:paraId="64148D71">
        <w:tc>
          <w:tcPr>
            <w:tcW w:w="3465" w:type="dxa"/>
            <w:tcMar/>
          </w:tcPr>
          <w:p w:rsidR="35D69085" w:rsidRDefault="35D69085" w14:paraId="09D34720" w14:textId="140A4BFE"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Sportovní auto roku</w:t>
            </w:r>
          </w:p>
        </w:tc>
        <w:tc>
          <w:tcPr>
            <w:tcW w:w="5055" w:type="dxa"/>
            <w:tcMar/>
          </w:tcPr>
          <w:p w:rsidR="35D69085" w:rsidRDefault="35D69085" w14:paraId="29909FD6" w14:textId="52AADF7F"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Toyota GR Supra</w:t>
            </w:r>
          </w:p>
        </w:tc>
      </w:tr>
      <w:tr w:rsidR="35D69085" w:rsidTr="35D69085" w14:paraId="57D57798">
        <w:tc>
          <w:tcPr>
            <w:tcW w:w="3465" w:type="dxa"/>
            <w:tcMar/>
          </w:tcPr>
          <w:p w:rsidR="35D69085" w:rsidRDefault="35D69085" w14:paraId="1A63B848" w14:textId="752DED35"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Sportovní motorka roku</w:t>
            </w:r>
          </w:p>
        </w:tc>
        <w:tc>
          <w:tcPr>
            <w:tcW w:w="5055" w:type="dxa"/>
            <w:tcMar/>
          </w:tcPr>
          <w:p w:rsidR="35D69085" w:rsidRDefault="35D69085" w14:paraId="58EFE943" w14:textId="773FEA4F"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 xml:space="preserve">KTM 790 </w:t>
            </w:r>
            <w:proofErr w:type="spellStart"/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Adventure</w:t>
            </w:r>
            <w:proofErr w:type="spellEnd"/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 xml:space="preserve"> R</w:t>
            </w:r>
          </w:p>
        </w:tc>
      </w:tr>
      <w:tr w:rsidR="35D69085" w:rsidTr="35D69085" w14:paraId="75D0C9DC">
        <w:tc>
          <w:tcPr>
            <w:tcW w:w="3465" w:type="dxa"/>
            <w:tcMar/>
          </w:tcPr>
          <w:p w:rsidR="35D69085" w:rsidP="35D69085" w:rsidRDefault="35D69085" w14:paraId="57F1FD5C" w14:textId="77F9FCF0">
            <w:pPr>
              <w:pStyle w:val="Normln"/>
              <w:bidi w:val="0"/>
              <w:spacing w:line="240" w:lineRule="auto"/>
            </w:pPr>
            <w:r w:rsidRPr="35D69085" w:rsidR="35D69085">
              <w:rPr>
                <w:rFonts w:ascii="Calibri" w:hAnsi="Calibri" w:eastAsia="Calibri" w:cs="Calibri"/>
                <w:noProof w:val="0"/>
                <w:sz w:val="20"/>
                <w:szCs w:val="20"/>
                <w:lang w:val="cs-CZ"/>
              </w:rPr>
              <w:t>Motoristická událost roku</w:t>
            </w:r>
          </w:p>
        </w:tc>
        <w:tc>
          <w:tcPr>
            <w:tcW w:w="5055" w:type="dxa"/>
            <w:tcMar/>
          </w:tcPr>
          <w:p w:rsidR="35D69085" w:rsidP="35D69085" w:rsidRDefault="35D69085" w14:paraId="471E9B69" w14:textId="3AF6CC24">
            <w:pPr>
              <w:pStyle w:val="Normln"/>
              <w:bidi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</w:pPr>
            <w:r w:rsidRPr="35D69085" w:rsidR="35D69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cs-CZ"/>
              </w:rPr>
              <w:t>Barum Czech Rally Zlín</w:t>
            </w:r>
          </w:p>
        </w:tc>
      </w:tr>
    </w:tbl>
    <w:p w:rsidR="6DE4CBBE" w:rsidP="2D22A702" w:rsidRDefault="6DE4CBBE" w14:paraId="37834BD9" w14:textId="0A26DB4E">
      <w:pPr>
        <w:pStyle w:val="Normln"/>
        <w:bidi w:val="0"/>
        <w:spacing w:before="100" w:beforeAutospacing="off" w:after="100" w:afterAutospacing="off" w:line="240" w:lineRule="auto"/>
      </w:pPr>
    </w:p>
    <w:sectPr w:rsidRPr="0010796B" w:rsidR="004F75A0" w:rsidSect="00E73D60">
      <w:headerReference w:type="default" r:id="rId8"/>
      <w:footerReference w:type="default" r:id="rId9"/>
      <w:pgSz w:w="11906" w:h="16838" w:orient="portrait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C7" w:rsidP="008118A9" w:rsidRDefault="004910C7" w14:paraId="7913F67C" w14:textId="77777777">
      <w:pPr>
        <w:spacing w:after="0" w:line="240" w:lineRule="auto"/>
      </w:pPr>
      <w:r>
        <w:separator/>
      </w:r>
    </w:p>
  </w:endnote>
  <w:endnote w:type="continuationSeparator" w:id="0">
    <w:p w:rsidR="004910C7" w:rsidP="008118A9" w:rsidRDefault="004910C7" w14:paraId="7B56E2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DD1030" w:rsidR="008118A9" w:rsidP="00DD1030" w:rsidRDefault="00AC6100" w14:paraId="0C4FEAED" w14:textId="687CB26D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12D5DF6F" wp14:editId="33196A35">
          <wp:extent cx="6479540" cy="3543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C7" w:rsidP="008118A9" w:rsidRDefault="004910C7" w14:paraId="56384A01" w14:textId="77777777">
      <w:pPr>
        <w:spacing w:after="0" w:line="240" w:lineRule="auto"/>
      </w:pPr>
      <w:r>
        <w:separator/>
      </w:r>
    </w:p>
  </w:footnote>
  <w:footnote w:type="continuationSeparator" w:id="0">
    <w:p w:rsidR="004910C7" w:rsidP="008118A9" w:rsidRDefault="004910C7" w14:paraId="572B2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94F48" w:rsidRDefault="00582117" w14:paraId="669E67F7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906DB0" wp14:editId="11CCE97C">
          <wp:simplePos x="0" y="0"/>
          <wp:positionH relativeFrom="column">
            <wp:posOffset>-46990</wp:posOffset>
          </wp:positionH>
          <wp:positionV relativeFrom="paragraph">
            <wp:posOffset>-579755</wp:posOffset>
          </wp:positionV>
          <wp:extent cx="6480000" cy="60840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rPr/>
      <w:t xml:space="preserve">          </w:t>
    </w:r>
  </w:p>
  <w:p w:rsidR="00594F48" w:rsidRDefault="00594F48" w14:paraId="66075322" w14:textId="77777777">
    <w:pPr>
      <w:pStyle w:val="Zhlav"/>
    </w:pPr>
  </w:p>
  <w:p w:rsidR="00594F48" w:rsidRDefault="00594F48" w14:paraId="420D287A" w14:textId="77777777">
    <w:pPr>
      <w:pStyle w:val="Zhlav"/>
    </w:pPr>
  </w:p>
  <w:p w:rsidR="00037E7F" w:rsidRDefault="00037E7F" w14:paraId="0DD6A41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107B6"/>
    <w:rsid w:val="00021A2B"/>
    <w:rsid w:val="00026241"/>
    <w:rsid w:val="00037E7F"/>
    <w:rsid w:val="000521B0"/>
    <w:rsid w:val="00087AD7"/>
    <w:rsid w:val="0010796B"/>
    <w:rsid w:val="00165520"/>
    <w:rsid w:val="001D1354"/>
    <w:rsid w:val="001F3CE3"/>
    <w:rsid w:val="0020544C"/>
    <w:rsid w:val="00245469"/>
    <w:rsid w:val="00255E5E"/>
    <w:rsid w:val="002B0E68"/>
    <w:rsid w:val="002C25F9"/>
    <w:rsid w:val="002D009D"/>
    <w:rsid w:val="002D4679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73350"/>
    <w:rsid w:val="004742BB"/>
    <w:rsid w:val="004746CA"/>
    <w:rsid w:val="004867CF"/>
    <w:rsid w:val="004910C7"/>
    <w:rsid w:val="0049659B"/>
    <w:rsid w:val="004B0D68"/>
    <w:rsid w:val="004B6240"/>
    <w:rsid w:val="004C2461"/>
    <w:rsid w:val="004E4FC0"/>
    <w:rsid w:val="004F75A0"/>
    <w:rsid w:val="005108F8"/>
    <w:rsid w:val="005270EE"/>
    <w:rsid w:val="00537C34"/>
    <w:rsid w:val="00582117"/>
    <w:rsid w:val="00594F48"/>
    <w:rsid w:val="00596F32"/>
    <w:rsid w:val="005C68E6"/>
    <w:rsid w:val="00624ECE"/>
    <w:rsid w:val="0064745C"/>
    <w:rsid w:val="00653B58"/>
    <w:rsid w:val="00694648"/>
    <w:rsid w:val="006E1B03"/>
    <w:rsid w:val="006E4D54"/>
    <w:rsid w:val="0070234A"/>
    <w:rsid w:val="007203A6"/>
    <w:rsid w:val="00732F0C"/>
    <w:rsid w:val="0074772A"/>
    <w:rsid w:val="007C101D"/>
    <w:rsid w:val="007D5E4F"/>
    <w:rsid w:val="008118A9"/>
    <w:rsid w:val="008242CA"/>
    <w:rsid w:val="00837C7E"/>
    <w:rsid w:val="008E38CD"/>
    <w:rsid w:val="008E5FA6"/>
    <w:rsid w:val="0090020D"/>
    <w:rsid w:val="0090222B"/>
    <w:rsid w:val="009050CE"/>
    <w:rsid w:val="0090716E"/>
    <w:rsid w:val="00931BE3"/>
    <w:rsid w:val="00945792"/>
    <w:rsid w:val="00A0418B"/>
    <w:rsid w:val="00A154E1"/>
    <w:rsid w:val="00A30538"/>
    <w:rsid w:val="00A95337"/>
    <w:rsid w:val="00AC6100"/>
    <w:rsid w:val="00AD65CD"/>
    <w:rsid w:val="00AE2195"/>
    <w:rsid w:val="00AE73B5"/>
    <w:rsid w:val="00B22EEC"/>
    <w:rsid w:val="00B93CA6"/>
    <w:rsid w:val="00C365E0"/>
    <w:rsid w:val="00C42C05"/>
    <w:rsid w:val="00C44D67"/>
    <w:rsid w:val="00C50501"/>
    <w:rsid w:val="00C6177F"/>
    <w:rsid w:val="00C90267"/>
    <w:rsid w:val="00CC5EE4"/>
    <w:rsid w:val="00D2425A"/>
    <w:rsid w:val="00D34524"/>
    <w:rsid w:val="00D7639A"/>
    <w:rsid w:val="00D918EB"/>
    <w:rsid w:val="00DA0212"/>
    <w:rsid w:val="00DA281D"/>
    <w:rsid w:val="00DA6518"/>
    <w:rsid w:val="00DC0EBF"/>
    <w:rsid w:val="00DC1E8F"/>
    <w:rsid w:val="00DC77D9"/>
    <w:rsid w:val="00DD1030"/>
    <w:rsid w:val="00DD4436"/>
    <w:rsid w:val="00DF0F16"/>
    <w:rsid w:val="00E529B5"/>
    <w:rsid w:val="00E56866"/>
    <w:rsid w:val="00E65352"/>
    <w:rsid w:val="00E73D60"/>
    <w:rsid w:val="00ED55ED"/>
    <w:rsid w:val="00EF703A"/>
    <w:rsid w:val="00EF7C4E"/>
    <w:rsid w:val="00F01C12"/>
    <w:rsid w:val="00F40332"/>
    <w:rsid w:val="00F625CF"/>
    <w:rsid w:val="00F66AE3"/>
    <w:rsid w:val="00F66EA6"/>
    <w:rsid w:val="00F93DB1"/>
    <w:rsid w:val="00FA3A8B"/>
    <w:rsid w:val="00FB2715"/>
    <w:rsid w:val="01F9E984"/>
    <w:rsid w:val="03DF2743"/>
    <w:rsid w:val="09D9DEC4"/>
    <w:rsid w:val="2D22A702"/>
    <w:rsid w:val="35D69085"/>
    <w:rsid w:val="377D1A26"/>
    <w:rsid w:val="3DD23C89"/>
    <w:rsid w:val="3E595211"/>
    <w:rsid w:val="3EF6BC54"/>
    <w:rsid w:val="405504B1"/>
    <w:rsid w:val="41D60EA2"/>
    <w:rsid w:val="421E3BF7"/>
    <w:rsid w:val="4E264B23"/>
    <w:rsid w:val="538519CE"/>
    <w:rsid w:val="58060E9C"/>
    <w:rsid w:val="5B17748F"/>
    <w:rsid w:val="5D40D5C7"/>
    <w:rsid w:val="5D890BE1"/>
    <w:rsid w:val="638E8698"/>
    <w:rsid w:val="65FF4995"/>
    <w:rsid w:val="6C647710"/>
    <w:rsid w:val="6DE4CBBE"/>
    <w:rsid w:val="774D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748F"/>
  <w15:chartTrackingRefBased/>
  <w15:docId w15:val="{dacd3fb6-b862-4323-9070-3697f263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2425A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118A9"/>
  </w:style>
  <w:style w:type="paragraph" w:styleId="Zkladnodstavec" w:customStyle="1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4F48"/>
    <w:pPr>
      <w:spacing w:after="160" w:line="259" w:lineRule="auto"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9ABF-0BEA-4856-86C5-9067AE5B39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Hugo Trkal</dc:creator>
  <keywords/>
  <dc:description/>
  <lastModifiedBy>Hugo Trkal</lastModifiedBy>
  <revision>16</revision>
  <lastPrinted>2019-11-19T09:33:00.0000000Z</lastPrinted>
  <dcterms:created xsi:type="dcterms:W3CDTF">2020-02-06T15:12:33.7803109Z</dcterms:created>
  <dcterms:modified xsi:type="dcterms:W3CDTF">2020-02-06T22:17:42.6122932Z</dcterms:modified>
</coreProperties>
</file>